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6D" w:rsidRPr="006F62FF" w:rsidRDefault="000A0632" w:rsidP="00785C6D">
      <w:pPr>
        <w:ind w:right="640"/>
        <w:rPr>
          <w:sz w:val="16"/>
          <w:szCs w:val="16"/>
          <w:lang w:val="en-US"/>
        </w:rPr>
      </w:pPr>
      <w:r w:rsidRPr="00785C6D">
        <w:rPr>
          <w:sz w:val="32"/>
          <w:lang w:val="en-US"/>
        </w:rPr>
        <w:t xml:space="preserve">      </w:t>
      </w:r>
      <w:r w:rsidR="00F30871">
        <w:rPr>
          <w:noProof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C6D">
        <w:rPr>
          <w:sz w:val="32"/>
          <w:lang w:val="en-US"/>
        </w:rPr>
        <w:t xml:space="preserve">            </w:t>
      </w:r>
      <w:r w:rsidR="007E5D12" w:rsidRPr="00785C6D">
        <w:rPr>
          <w:sz w:val="32"/>
          <w:lang w:val="en-US"/>
        </w:rPr>
        <w:t xml:space="preserve">                             </w:t>
      </w:r>
      <w:r w:rsidR="00785C6D">
        <w:rPr>
          <w:sz w:val="16"/>
          <w:szCs w:val="16"/>
          <w:lang w:val="en-US"/>
        </w:rPr>
        <w:t>Appendix No. 4.2</w:t>
      </w:r>
    </w:p>
    <w:p w:rsidR="00785C6D" w:rsidRPr="006F62FF" w:rsidRDefault="00785C6D" w:rsidP="00785C6D">
      <w:pPr>
        <w:ind w:left="708" w:right="640"/>
        <w:jc w:val="right"/>
        <w:rPr>
          <w:sz w:val="16"/>
          <w:szCs w:val="16"/>
          <w:lang w:val="en-US"/>
        </w:rPr>
      </w:pPr>
      <w:r w:rsidRPr="006F62FF">
        <w:rPr>
          <w:sz w:val="16"/>
          <w:szCs w:val="16"/>
          <w:lang w:val="en-US"/>
        </w:rPr>
        <w:t xml:space="preserve">            To the rules of the customer service department</w:t>
      </w:r>
    </w:p>
    <w:p w:rsidR="007E5D12" w:rsidRPr="00785C6D" w:rsidRDefault="007E5D12" w:rsidP="00785C6D">
      <w:pPr>
        <w:ind w:right="640"/>
        <w:rPr>
          <w:sz w:val="32"/>
          <w:lang w:val="en-US"/>
        </w:rPr>
      </w:pPr>
    </w:p>
    <w:p w:rsidR="000A0632" w:rsidRPr="00785C6D" w:rsidRDefault="000A0632" w:rsidP="000A0632">
      <w:pPr>
        <w:rPr>
          <w:sz w:val="32"/>
          <w:lang w:val="en-US"/>
        </w:rPr>
      </w:pPr>
    </w:p>
    <w:p w:rsidR="007412B0" w:rsidRPr="00785C6D" w:rsidRDefault="007412B0" w:rsidP="00B5348A">
      <w:pPr>
        <w:jc w:val="center"/>
        <w:rPr>
          <w:b/>
          <w:sz w:val="28"/>
          <w:szCs w:val="28"/>
          <w:u w:val="single"/>
          <w:lang w:val="en-US"/>
        </w:rPr>
      </w:pPr>
    </w:p>
    <w:p w:rsidR="00785C6D" w:rsidRPr="006F62FF" w:rsidRDefault="00785C6D" w:rsidP="00785C6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u w:val="single"/>
          <w:lang w:val="en-US"/>
        </w:rPr>
        <w:t>“</w:t>
      </w:r>
      <w:proofErr w:type="spellStart"/>
      <w:r w:rsidRPr="006F62FF">
        <w:rPr>
          <w:b/>
          <w:sz w:val="28"/>
          <w:szCs w:val="28"/>
          <w:u w:val="single"/>
          <w:lang w:val="en-US"/>
        </w:rPr>
        <w:t>Shinhan</w:t>
      </w:r>
      <w:proofErr w:type="spellEnd"/>
      <w:r w:rsidRPr="006F62FF">
        <w:rPr>
          <w:b/>
          <w:sz w:val="28"/>
          <w:szCs w:val="28"/>
          <w:u w:val="single"/>
          <w:lang w:val="en-US"/>
        </w:rPr>
        <w:t xml:space="preserve"> Bank Kazakhstan</w:t>
      </w:r>
      <w:r>
        <w:rPr>
          <w:b/>
          <w:sz w:val="28"/>
          <w:szCs w:val="28"/>
          <w:u w:val="single"/>
          <w:lang w:val="en-US"/>
        </w:rPr>
        <w:t>”</w:t>
      </w:r>
      <w:r w:rsidRPr="006F62FF">
        <w:rPr>
          <w:b/>
          <w:sz w:val="28"/>
          <w:szCs w:val="28"/>
          <w:u w:val="single"/>
          <w:lang w:val="en-US"/>
        </w:rPr>
        <w:t xml:space="preserve"> JSC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0A0632" w:rsidRPr="00785C6D" w:rsidRDefault="00785C6D" w:rsidP="000A0632">
      <w:pPr>
        <w:pStyle w:val="a3"/>
        <w:jc w:val="center"/>
        <w:rPr>
          <w:sz w:val="20"/>
          <w:lang w:val="en-US"/>
        </w:rPr>
      </w:pPr>
      <w:r w:rsidRPr="00785C6D">
        <w:rPr>
          <w:b/>
          <w:szCs w:val="28"/>
          <w:lang w:val="en-US"/>
        </w:rPr>
        <w:t>Informational Checklist defining the list of documents for opening a bank account for individual entrepreneurs-non-residents of the Republic of Kazakhstan</w:t>
      </w:r>
    </w:p>
    <w:p w:rsidR="000A0632" w:rsidRPr="00785C6D" w:rsidRDefault="000A0632" w:rsidP="000A0632">
      <w:pPr>
        <w:pStyle w:val="a3"/>
        <w:rPr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785C6D">
        <w:trPr>
          <w:trHeight w:val="567"/>
        </w:trPr>
        <w:tc>
          <w:tcPr>
            <w:tcW w:w="426" w:type="dxa"/>
          </w:tcPr>
          <w:p w:rsidR="000A0632" w:rsidRPr="003F269E" w:rsidRDefault="00062D52" w:rsidP="00062D52">
            <w:pPr>
              <w:pStyle w:val="a3"/>
              <w:jc w:val="center"/>
              <w:rPr>
                <w:sz w:val="20"/>
              </w:rPr>
            </w:pPr>
            <w:r w:rsidRPr="003F269E">
              <w:rPr>
                <w:sz w:val="20"/>
              </w:rPr>
              <w:t>1</w:t>
            </w:r>
          </w:p>
        </w:tc>
        <w:tc>
          <w:tcPr>
            <w:tcW w:w="9320" w:type="dxa"/>
          </w:tcPr>
          <w:p w:rsidR="000A0632" w:rsidRPr="00785C6D" w:rsidRDefault="00785C6D" w:rsidP="000A0632">
            <w:pPr>
              <w:pStyle w:val="a3"/>
              <w:jc w:val="left"/>
              <w:rPr>
                <w:sz w:val="20"/>
                <w:lang w:val="en-US"/>
              </w:rPr>
            </w:pPr>
            <w:r w:rsidRPr="00785C6D">
              <w:rPr>
                <w:sz w:val="20"/>
                <w:lang w:val="en-US"/>
              </w:rPr>
              <w:t>Application for opening a bank account (bank form filled in by the applicant)</w:t>
            </w:r>
          </w:p>
        </w:tc>
      </w:tr>
      <w:tr w:rsidR="00CC097C" w:rsidRPr="00785C6D">
        <w:trPr>
          <w:trHeight w:val="567"/>
        </w:trPr>
        <w:tc>
          <w:tcPr>
            <w:tcW w:w="426" w:type="dxa"/>
          </w:tcPr>
          <w:p w:rsidR="00CC097C" w:rsidRPr="003F269E" w:rsidRDefault="00062D52" w:rsidP="00062D52">
            <w:pPr>
              <w:pStyle w:val="a3"/>
              <w:jc w:val="center"/>
              <w:rPr>
                <w:sz w:val="20"/>
              </w:rPr>
            </w:pPr>
            <w:r w:rsidRPr="003F269E">
              <w:rPr>
                <w:sz w:val="20"/>
              </w:rPr>
              <w:t>2</w:t>
            </w:r>
          </w:p>
        </w:tc>
        <w:tc>
          <w:tcPr>
            <w:tcW w:w="9320" w:type="dxa"/>
          </w:tcPr>
          <w:p w:rsidR="00CC097C" w:rsidRPr="00785C6D" w:rsidRDefault="00785C6D" w:rsidP="000A0632">
            <w:pPr>
              <w:pStyle w:val="a3"/>
              <w:jc w:val="left"/>
              <w:rPr>
                <w:sz w:val="20"/>
                <w:lang w:val="en-US"/>
              </w:rPr>
            </w:pPr>
            <w:r w:rsidRPr="00785C6D">
              <w:rPr>
                <w:color w:val="000000"/>
                <w:sz w:val="20"/>
                <w:lang w:val="en-US"/>
              </w:rPr>
              <w:t>Document with samples of signatures and seal imprint (no need to affix a seal if there is none)</w:t>
            </w:r>
          </w:p>
        </w:tc>
      </w:tr>
      <w:tr w:rsidR="005A4E7E" w:rsidRPr="00785C6D">
        <w:trPr>
          <w:trHeight w:val="567"/>
        </w:trPr>
        <w:tc>
          <w:tcPr>
            <w:tcW w:w="426" w:type="dxa"/>
          </w:tcPr>
          <w:p w:rsidR="005A4E7E" w:rsidRPr="003F269E" w:rsidRDefault="005A4E7E" w:rsidP="00062D52">
            <w:pPr>
              <w:pStyle w:val="a3"/>
              <w:jc w:val="center"/>
              <w:rPr>
                <w:sz w:val="20"/>
              </w:rPr>
            </w:pPr>
            <w:r w:rsidRPr="003F269E">
              <w:rPr>
                <w:sz w:val="20"/>
              </w:rPr>
              <w:t>3</w:t>
            </w:r>
          </w:p>
        </w:tc>
        <w:tc>
          <w:tcPr>
            <w:tcW w:w="9320" w:type="dxa"/>
          </w:tcPr>
          <w:p w:rsidR="005A4E7E" w:rsidRPr="00785C6D" w:rsidRDefault="00785C6D" w:rsidP="000A0632">
            <w:pPr>
              <w:pStyle w:val="a3"/>
              <w:jc w:val="left"/>
              <w:rPr>
                <w:sz w:val="20"/>
                <w:lang w:val="en-US"/>
              </w:rPr>
            </w:pPr>
            <w:r w:rsidRPr="00785C6D">
              <w:rPr>
                <w:color w:val="000000"/>
                <w:sz w:val="20"/>
                <w:lang w:val="en-US"/>
              </w:rPr>
              <w:t>For individual entrepreneurs subject to mandatory state registration as an individual entrepreneur, private notaries, lawyers, private bailiffs - a document confirming the registration of a client as an individual entrepreneur, private notary, lawyer, private bailiff, issued by the tax service *</w:t>
            </w:r>
          </w:p>
        </w:tc>
      </w:tr>
      <w:tr w:rsidR="000A0632" w:rsidRPr="00785C6D">
        <w:trPr>
          <w:trHeight w:val="567"/>
        </w:trPr>
        <w:tc>
          <w:tcPr>
            <w:tcW w:w="426" w:type="dxa"/>
          </w:tcPr>
          <w:p w:rsidR="000A0632" w:rsidRPr="003F269E" w:rsidRDefault="005A4E7E" w:rsidP="00062D52">
            <w:pPr>
              <w:pStyle w:val="a3"/>
              <w:jc w:val="center"/>
              <w:rPr>
                <w:sz w:val="20"/>
              </w:rPr>
            </w:pPr>
            <w:r w:rsidRPr="003F269E">
              <w:rPr>
                <w:sz w:val="20"/>
              </w:rPr>
              <w:t>4</w:t>
            </w:r>
          </w:p>
        </w:tc>
        <w:tc>
          <w:tcPr>
            <w:tcW w:w="9320" w:type="dxa"/>
          </w:tcPr>
          <w:p w:rsidR="000A0632" w:rsidRPr="00785C6D" w:rsidRDefault="00785C6D" w:rsidP="000A0632">
            <w:pPr>
              <w:pStyle w:val="a3"/>
              <w:jc w:val="left"/>
              <w:rPr>
                <w:sz w:val="20"/>
                <w:lang w:val="en-US"/>
              </w:rPr>
            </w:pPr>
            <w:r w:rsidRPr="00785C6D">
              <w:rPr>
                <w:sz w:val="20"/>
                <w:lang w:val="en-US"/>
              </w:rPr>
              <w:t>Registration certificate for foreigners and stateless persons in the absence of identity documents of the Republic of Kazakhstan</w:t>
            </w:r>
          </w:p>
        </w:tc>
      </w:tr>
      <w:tr w:rsidR="000A0632" w:rsidRPr="003F269E">
        <w:trPr>
          <w:trHeight w:val="851"/>
        </w:trPr>
        <w:tc>
          <w:tcPr>
            <w:tcW w:w="426" w:type="dxa"/>
          </w:tcPr>
          <w:p w:rsidR="000A0632" w:rsidRPr="003F269E" w:rsidRDefault="005A4E7E" w:rsidP="00062D52">
            <w:pPr>
              <w:pStyle w:val="a3"/>
              <w:jc w:val="center"/>
              <w:rPr>
                <w:sz w:val="20"/>
              </w:rPr>
            </w:pPr>
            <w:r w:rsidRPr="003F269E">
              <w:rPr>
                <w:sz w:val="20"/>
              </w:rPr>
              <w:t>5</w:t>
            </w:r>
          </w:p>
        </w:tc>
        <w:tc>
          <w:tcPr>
            <w:tcW w:w="9320" w:type="dxa"/>
          </w:tcPr>
          <w:p w:rsidR="000A0632" w:rsidRPr="003F269E" w:rsidRDefault="00785C6D" w:rsidP="000A0632">
            <w:pPr>
              <w:pStyle w:val="a3"/>
              <w:rPr>
                <w:sz w:val="20"/>
                <w:lang w:val="en-US"/>
              </w:rPr>
            </w:pPr>
            <w:proofErr w:type="spellStart"/>
            <w:r w:rsidRPr="00785C6D">
              <w:rPr>
                <w:sz w:val="20"/>
              </w:rPr>
              <w:t>Identity</w:t>
            </w:r>
            <w:proofErr w:type="spellEnd"/>
            <w:r w:rsidRPr="00785C6D">
              <w:rPr>
                <w:sz w:val="20"/>
              </w:rPr>
              <w:t xml:space="preserve"> </w:t>
            </w:r>
            <w:proofErr w:type="spellStart"/>
            <w:r w:rsidRPr="00785C6D">
              <w:rPr>
                <w:sz w:val="20"/>
              </w:rPr>
              <w:t>document</w:t>
            </w:r>
            <w:proofErr w:type="spellEnd"/>
            <w:r w:rsidRPr="00785C6D">
              <w:rPr>
                <w:sz w:val="20"/>
              </w:rPr>
              <w:t xml:space="preserve"> **</w:t>
            </w:r>
          </w:p>
        </w:tc>
      </w:tr>
      <w:tr w:rsidR="00D10C30" w:rsidRPr="00785C6D">
        <w:trPr>
          <w:trHeight w:val="851"/>
        </w:trPr>
        <w:tc>
          <w:tcPr>
            <w:tcW w:w="426" w:type="dxa"/>
          </w:tcPr>
          <w:p w:rsidR="00D10C30" w:rsidRPr="00D10C30" w:rsidRDefault="00D10C30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320" w:type="dxa"/>
          </w:tcPr>
          <w:p w:rsidR="00D10C30" w:rsidRPr="00785C6D" w:rsidRDefault="00785C6D" w:rsidP="000A0632">
            <w:pPr>
              <w:pStyle w:val="a3"/>
              <w:rPr>
                <w:sz w:val="20"/>
                <w:lang w:val="en-US"/>
              </w:rPr>
            </w:pPr>
            <w:r w:rsidRPr="00785C6D">
              <w:rPr>
                <w:rStyle w:val="s0"/>
                <w:lang w:val="en-US"/>
              </w:rPr>
              <w:t>An individual's questionnaire in the form established by the bank</w:t>
            </w:r>
          </w:p>
        </w:tc>
      </w:tr>
    </w:tbl>
    <w:p w:rsidR="005A4E7E" w:rsidRPr="00785C6D" w:rsidRDefault="005A4E7E" w:rsidP="000A0632">
      <w:pPr>
        <w:pStyle w:val="a3"/>
        <w:jc w:val="left"/>
        <w:rPr>
          <w:sz w:val="20"/>
          <w:lang w:val="en-US"/>
        </w:rPr>
      </w:pPr>
    </w:p>
    <w:p w:rsidR="00785C6D" w:rsidRPr="00785C6D" w:rsidRDefault="00785C6D" w:rsidP="00785C6D">
      <w:pPr>
        <w:pStyle w:val="a3"/>
        <w:rPr>
          <w:sz w:val="20"/>
          <w:lang w:val="en-US"/>
        </w:rPr>
      </w:pPr>
      <w:r w:rsidRPr="00785C6D">
        <w:rPr>
          <w:sz w:val="20"/>
          <w:lang w:val="en-US"/>
        </w:rPr>
        <w:t>* Individual entrepreneurs who meet one of the following conditions are subject to mandatory state registration:</w:t>
      </w:r>
    </w:p>
    <w:p w:rsidR="00785C6D" w:rsidRPr="00785C6D" w:rsidRDefault="00785C6D" w:rsidP="00785C6D">
      <w:pPr>
        <w:pStyle w:val="a3"/>
        <w:rPr>
          <w:sz w:val="20"/>
          <w:lang w:val="en-US"/>
        </w:rPr>
      </w:pPr>
      <w:r w:rsidRPr="00785C6D">
        <w:rPr>
          <w:sz w:val="20"/>
          <w:lang w:val="en-US"/>
        </w:rPr>
        <w:t xml:space="preserve">1) </w:t>
      </w:r>
      <w:proofErr w:type="gramStart"/>
      <w:r w:rsidRPr="00785C6D">
        <w:rPr>
          <w:sz w:val="20"/>
          <w:lang w:val="en-US"/>
        </w:rPr>
        <w:t>use</w:t>
      </w:r>
      <w:proofErr w:type="gramEnd"/>
      <w:r w:rsidRPr="00785C6D">
        <w:rPr>
          <w:sz w:val="20"/>
          <w:lang w:val="en-US"/>
        </w:rPr>
        <w:t xml:space="preserve"> the labor of employees on a permanent basis;</w:t>
      </w:r>
    </w:p>
    <w:p w:rsidR="00785C6D" w:rsidRPr="00785C6D" w:rsidRDefault="00785C6D" w:rsidP="00785C6D">
      <w:pPr>
        <w:pStyle w:val="a3"/>
        <w:rPr>
          <w:sz w:val="20"/>
          <w:lang w:val="en-US"/>
        </w:rPr>
      </w:pPr>
      <w:r w:rsidRPr="00785C6D">
        <w:rPr>
          <w:sz w:val="20"/>
          <w:lang w:val="en-US"/>
        </w:rPr>
        <w:t xml:space="preserve">2) </w:t>
      </w:r>
      <w:proofErr w:type="gramStart"/>
      <w:r w:rsidRPr="00785C6D">
        <w:rPr>
          <w:sz w:val="20"/>
          <w:lang w:val="en-US"/>
        </w:rPr>
        <w:t>have</w:t>
      </w:r>
      <w:proofErr w:type="gramEnd"/>
      <w:r w:rsidRPr="00785C6D">
        <w:rPr>
          <w:sz w:val="20"/>
          <w:lang w:val="en-US"/>
        </w:rPr>
        <w:t xml:space="preserve"> from entrepreneurial activities the total annual income, calculated in accordance with tax legislation, in an amount exceeding the tax-free amount of the total annual income established for individuals by the legislative acts of the Republic of Kazakhstan, with the exception of the persons specified in paragraph 1).</w:t>
      </w:r>
    </w:p>
    <w:p w:rsidR="00785C6D" w:rsidRPr="00785C6D" w:rsidRDefault="00785C6D" w:rsidP="00785C6D">
      <w:pPr>
        <w:pStyle w:val="a3"/>
        <w:rPr>
          <w:sz w:val="20"/>
          <w:lang w:val="en-US"/>
        </w:rPr>
      </w:pPr>
    </w:p>
    <w:p w:rsidR="00785C6D" w:rsidRPr="00785C6D" w:rsidRDefault="00785C6D" w:rsidP="00785C6D">
      <w:pPr>
        <w:pStyle w:val="a3"/>
        <w:rPr>
          <w:sz w:val="20"/>
          <w:lang w:val="en-US"/>
        </w:rPr>
      </w:pPr>
      <w:r w:rsidRPr="00785C6D">
        <w:rPr>
          <w:sz w:val="20"/>
          <w:lang w:val="en-US"/>
        </w:rPr>
        <w:t>** Identity documents of foreign citizens and stateless persons permanently residing in the Republic of Kazakhstan are:</w:t>
      </w:r>
    </w:p>
    <w:p w:rsidR="00785C6D" w:rsidRPr="00785C6D" w:rsidRDefault="00785C6D" w:rsidP="00785C6D">
      <w:pPr>
        <w:pStyle w:val="a3"/>
        <w:rPr>
          <w:sz w:val="20"/>
          <w:lang w:val="en-US"/>
        </w:rPr>
      </w:pPr>
      <w:r w:rsidRPr="00785C6D">
        <w:rPr>
          <w:sz w:val="20"/>
          <w:lang w:val="en-US"/>
        </w:rPr>
        <w:t xml:space="preserve">- </w:t>
      </w:r>
      <w:proofErr w:type="gramStart"/>
      <w:r w:rsidRPr="00785C6D">
        <w:rPr>
          <w:sz w:val="20"/>
          <w:lang w:val="en-US"/>
        </w:rPr>
        <w:t>residence</w:t>
      </w:r>
      <w:proofErr w:type="gramEnd"/>
      <w:r w:rsidRPr="00785C6D">
        <w:rPr>
          <w:sz w:val="20"/>
          <w:lang w:val="en-US"/>
        </w:rPr>
        <w:t xml:space="preserve"> permit of a foreigner in the Republic of Kazakhstan;</w:t>
      </w:r>
    </w:p>
    <w:p w:rsidR="00785C6D" w:rsidRPr="00785C6D" w:rsidRDefault="00785C6D" w:rsidP="00785C6D">
      <w:pPr>
        <w:pStyle w:val="a3"/>
        <w:rPr>
          <w:sz w:val="20"/>
          <w:lang w:val="en-US"/>
        </w:rPr>
      </w:pPr>
      <w:r w:rsidRPr="00785C6D">
        <w:rPr>
          <w:sz w:val="20"/>
          <w:lang w:val="en-US"/>
        </w:rPr>
        <w:t xml:space="preserve">- </w:t>
      </w:r>
      <w:proofErr w:type="gramStart"/>
      <w:r w:rsidRPr="00785C6D">
        <w:rPr>
          <w:sz w:val="20"/>
          <w:lang w:val="en-US"/>
        </w:rPr>
        <w:t>certificate</w:t>
      </w:r>
      <w:proofErr w:type="gramEnd"/>
      <w:r w:rsidRPr="00785C6D">
        <w:rPr>
          <w:sz w:val="20"/>
          <w:lang w:val="en-US"/>
        </w:rPr>
        <w:t xml:space="preserve"> of a stateless person;</w:t>
      </w:r>
    </w:p>
    <w:p w:rsidR="00785C6D" w:rsidRPr="00785C6D" w:rsidRDefault="00785C6D" w:rsidP="00785C6D">
      <w:pPr>
        <w:pStyle w:val="a3"/>
        <w:rPr>
          <w:sz w:val="20"/>
        </w:rPr>
      </w:pPr>
      <w:r w:rsidRPr="00785C6D">
        <w:rPr>
          <w:sz w:val="20"/>
        </w:rPr>
        <w:t xml:space="preserve">- </w:t>
      </w:r>
      <w:proofErr w:type="spellStart"/>
      <w:r w:rsidRPr="00785C6D">
        <w:rPr>
          <w:sz w:val="20"/>
        </w:rPr>
        <w:t>refugee</w:t>
      </w:r>
      <w:proofErr w:type="spellEnd"/>
      <w:r w:rsidRPr="00785C6D">
        <w:rPr>
          <w:sz w:val="20"/>
        </w:rPr>
        <w:t xml:space="preserve"> </w:t>
      </w:r>
      <w:proofErr w:type="spellStart"/>
      <w:r w:rsidRPr="00785C6D">
        <w:rPr>
          <w:sz w:val="20"/>
        </w:rPr>
        <w:t>certificate</w:t>
      </w:r>
      <w:proofErr w:type="spellEnd"/>
      <w:r w:rsidRPr="00785C6D">
        <w:rPr>
          <w:sz w:val="20"/>
        </w:rPr>
        <w:t>;</w:t>
      </w:r>
    </w:p>
    <w:p w:rsidR="003F269E" w:rsidRDefault="00785C6D" w:rsidP="00785C6D">
      <w:pPr>
        <w:pStyle w:val="a3"/>
        <w:rPr>
          <w:sz w:val="20"/>
          <w:lang w:val="en-US"/>
        </w:rPr>
      </w:pPr>
      <w:r w:rsidRPr="00785C6D">
        <w:rPr>
          <w:sz w:val="20"/>
          <w:lang w:val="en-US"/>
        </w:rPr>
        <w:t xml:space="preserve">- </w:t>
      </w:r>
      <w:proofErr w:type="gramStart"/>
      <w:r w:rsidRPr="00785C6D">
        <w:rPr>
          <w:sz w:val="20"/>
          <w:lang w:val="en-US"/>
        </w:rPr>
        <w:t>documents</w:t>
      </w:r>
      <w:proofErr w:type="gramEnd"/>
      <w:r w:rsidRPr="00785C6D">
        <w:rPr>
          <w:sz w:val="20"/>
          <w:lang w:val="en-US"/>
        </w:rPr>
        <w:t xml:space="preserve"> proving the identity of foreign citizens temporarily staying in the territory of the Republic of Kazakhstan are the passports of the country of citizenship.</w:t>
      </w:r>
    </w:p>
    <w:p w:rsidR="00785C6D" w:rsidRPr="00785C6D" w:rsidRDefault="00785C6D" w:rsidP="00785C6D">
      <w:pPr>
        <w:pStyle w:val="a3"/>
        <w:rPr>
          <w:sz w:val="20"/>
          <w:lang w:val="en-US"/>
        </w:rPr>
      </w:pPr>
    </w:p>
    <w:p w:rsidR="00BB4CA6" w:rsidRPr="00785C6D" w:rsidRDefault="00785C6D" w:rsidP="007412B0">
      <w:pPr>
        <w:jc w:val="both"/>
        <w:rPr>
          <w:lang w:val="en-US"/>
        </w:rPr>
      </w:pPr>
      <w:r w:rsidRPr="00785C6D">
        <w:rPr>
          <w:rStyle w:val="s0"/>
          <w:color w:val="000000" w:themeColor="text1"/>
          <w:sz w:val="24"/>
          <w:szCs w:val="24"/>
          <w:u w:val="single"/>
          <w:lang w:val="en-US"/>
        </w:rPr>
        <w:t xml:space="preserve">Provided originals or notarized copies of </w:t>
      </w:r>
      <w:proofErr w:type="gramStart"/>
      <w:r w:rsidRPr="00785C6D">
        <w:rPr>
          <w:rStyle w:val="s0"/>
          <w:color w:val="000000" w:themeColor="text1"/>
          <w:sz w:val="24"/>
          <w:szCs w:val="24"/>
          <w:u w:val="single"/>
          <w:lang w:val="en-US"/>
        </w:rPr>
        <w:t>documents,</w:t>
      </w:r>
      <w:proofErr w:type="gramEnd"/>
      <w:r w:rsidRPr="00785C6D">
        <w:rPr>
          <w:rStyle w:val="s0"/>
          <w:color w:val="000000" w:themeColor="text1"/>
          <w:sz w:val="24"/>
          <w:szCs w:val="24"/>
          <w:u w:val="single"/>
          <w:lang w:val="en-US"/>
        </w:rPr>
        <w:t xml:space="preserve"> or copies of documents with an apostille affixed or in the legalized manner established by international treaties ratified by the Republic of Kazakhstan. The documents </w:t>
      </w:r>
      <w:proofErr w:type="gramStart"/>
      <w:r w:rsidRPr="00785C6D">
        <w:rPr>
          <w:rStyle w:val="s0"/>
          <w:color w:val="000000" w:themeColor="text1"/>
          <w:sz w:val="24"/>
          <w:szCs w:val="24"/>
          <w:u w:val="single"/>
          <w:lang w:val="en-US"/>
        </w:rPr>
        <w:t>must be submitted</w:t>
      </w:r>
      <w:proofErr w:type="gramEnd"/>
      <w:r w:rsidRPr="00785C6D">
        <w:rPr>
          <w:rStyle w:val="s0"/>
          <w:color w:val="000000" w:themeColor="text1"/>
          <w:sz w:val="24"/>
          <w:szCs w:val="24"/>
          <w:u w:val="single"/>
          <w:lang w:val="en-US"/>
        </w:rPr>
        <w:t xml:space="preserve"> in the state or Russian language or, in the prescribed manner, notarized with a translation into the state or Russian language.</w:t>
      </w:r>
    </w:p>
    <w:p w:rsidR="00BB4CA6" w:rsidRPr="00785C6D" w:rsidRDefault="00BB4CA6" w:rsidP="007412B0">
      <w:pPr>
        <w:jc w:val="both"/>
        <w:rPr>
          <w:lang w:val="en-US"/>
        </w:rPr>
      </w:pPr>
    </w:p>
    <w:p w:rsidR="000A0632" w:rsidRPr="00785C6D" w:rsidRDefault="00785C6D" w:rsidP="00785C6D">
      <w:pPr>
        <w:jc w:val="both"/>
        <w:rPr>
          <w:lang w:val="en-US"/>
        </w:rPr>
      </w:pPr>
      <w:r w:rsidRPr="00785C6D">
        <w:rPr>
          <w:lang w:val="en-US"/>
        </w:rPr>
        <w:t xml:space="preserve">Depending on the types of accounts to </w:t>
      </w:r>
      <w:proofErr w:type="gramStart"/>
      <w:r w:rsidRPr="00785C6D">
        <w:rPr>
          <w:lang w:val="en-US"/>
        </w:rPr>
        <w:t>be opened</w:t>
      </w:r>
      <w:proofErr w:type="gramEnd"/>
      <w:r w:rsidRPr="00785C6D">
        <w:rPr>
          <w:lang w:val="en-US"/>
        </w:rPr>
        <w:t xml:space="preserve"> and the legal personality of the client, the Bank has the right to require </w:t>
      </w:r>
      <w:bookmarkStart w:id="0" w:name="_GoBack"/>
      <w:r w:rsidRPr="00785C6D">
        <w:rPr>
          <w:lang w:val="en-US"/>
        </w:rPr>
        <w:t xml:space="preserve">the provision of additional documents, if this is directly established by the legislation of the Republic of Kazakhstan or </w:t>
      </w:r>
      <w:bookmarkEnd w:id="0"/>
      <w:r w:rsidRPr="00785C6D">
        <w:rPr>
          <w:lang w:val="en-US"/>
        </w:rPr>
        <w:t>the Bank.</w:t>
      </w:r>
    </w:p>
    <w:sectPr w:rsidR="000A0632" w:rsidRPr="00785C6D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632"/>
    <w:rsid w:val="00062D52"/>
    <w:rsid w:val="000A0632"/>
    <w:rsid w:val="001C42DB"/>
    <w:rsid w:val="0025674F"/>
    <w:rsid w:val="003F269E"/>
    <w:rsid w:val="004A091D"/>
    <w:rsid w:val="004D6DBE"/>
    <w:rsid w:val="005A4E7E"/>
    <w:rsid w:val="00625FF1"/>
    <w:rsid w:val="006E6291"/>
    <w:rsid w:val="007412B0"/>
    <w:rsid w:val="00785C6D"/>
    <w:rsid w:val="007E5D12"/>
    <w:rsid w:val="008168C4"/>
    <w:rsid w:val="008647F7"/>
    <w:rsid w:val="008974D3"/>
    <w:rsid w:val="009A4526"/>
    <w:rsid w:val="009C33E6"/>
    <w:rsid w:val="00A62E0A"/>
    <w:rsid w:val="00B34F4C"/>
    <w:rsid w:val="00B5348A"/>
    <w:rsid w:val="00B53800"/>
    <w:rsid w:val="00BB4CA6"/>
    <w:rsid w:val="00C46981"/>
    <w:rsid w:val="00CC097C"/>
    <w:rsid w:val="00D10C30"/>
    <w:rsid w:val="00D6662D"/>
    <w:rsid w:val="00DA271B"/>
    <w:rsid w:val="00DB1B2C"/>
    <w:rsid w:val="00DD147A"/>
    <w:rsid w:val="00EA666A"/>
    <w:rsid w:val="00EE2ED1"/>
    <w:rsid w:val="00F30871"/>
    <w:rsid w:val="00F93046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5241C"/>
  <w15:docId w15:val="{C3FA8894-F048-41AF-AA29-410EDD29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DA2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A27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 </vt:lpstr>
    </vt:vector>
  </TitlesOfParts>
  <Company>shinhanbank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 </dc:title>
  <dc:subject/>
  <dc:creator>Ainur</dc:creator>
  <cp:keywords/>
  <cp:lastModifiedBy>Windows User</cp:lastModifiedBy>
  <cp:revision>12</cp:revision>
  <cp:lastPrinted>2016-08-23T07:16:00Z</cp:lastPrinted>
  <dcterms:created xsi:type="dcterms:W3CDTF">2013-02-11T10:46:00Z</dcterms:created>
  <dcterms:modified xsi:type="dcterms:W3CDTF">2021-02-05T19:40:00Z</dcterms:modified>
</cp:coreProperties>
</file>